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5" w:rsidRPr="00D84435" w:rsidRDefault="00D84435" w:rsidP="00C80A3F">
      <w:pPr>
        <w:tabs>
          <w:tab w:val="left" w:pos="8789"/>
        </w:tabs>
        <w:jc w:val="center"/>
        <w:rPr>
          <w:rFonts w:ascii="Calibri" w:hAnsi="Calibri"/>
          <w:b/>
          <w:bCs/>
        </w:rPr>
      </w:pPr>
      <w:r w:rsidRPr="00D84435">
        <w:rPr>
          <w:rFonts w:ascii="Calibri" w:hAnsi="Calibri"/>
          <w:b/>
          <w:bCs/>
        </w:rPr>
        <w:t>BARROW CADBURY TRUST</w:t>
      </w:r>
    </w:p>
    <w:p w:rsidR="00D84435" w:rsidRPr="00D84435" w:rsidRDefault="00D84435" w:rsidP="00C80A3F">
      <w:pPr>
        <w:tabs>
          <w:tab w:val="left" w:pos="8789"/>
        </w:tabs>
        <w:jc w:val="center"/>
        <w:rPr>
          <w:rFonts w:ascii="Calibri" w:hAnsi="Calibri"/>
          <w:b/>
          <w:bCs/>
        </w:rPr>
      </w:pPr>
    </w:p>
    <w:p w:rsidR="00D84435" w:rsidRPr="00D84435" w:rsidRDefault="00D84435" w:rsidP="00C80A3F">
      <w:pPr>
        <w:tabs>
          <w:tab w:val="left" w:pos="8789"/>
        </w:tabs>
        <w:jc w:val="center"/>
        <w:rPr>
          <w:rFonts w:ascii="Calibri" w:hAnsi="Calibri"/>
          <w:b/>
          <w:bCs/>
        </w:rPr>
      </w:pPr>
      <w:r w:rsidRPr="00D84435">
        <w:rPr>
          <w:rFonts w:ascii="Calibri" w:hAnsi="Calibri"/>
          <w:b/>
          <w:bCs/>
        </w:rPr>
        <w:t xml:space="preserve">CRIMINAL JUSTICE PROGRAMME </w:t>
      </w:r>
      <w:r w:rsidR="0028557D">
        <w:rPr>
          <w:rFonts w:ascii="Calibri" w:hAnsi="Calibri"/>
          <w:b/>
          <w:bCs/>
        </w:rPr>
        <w:t>MANAGER</w:t>
      </w:r>
    </w:p>
    <w:p w:rsidR="00D84435" w:rsidRPr="00D84435" w:rsidRDefault="00D84435" w:rsidP="00C80A3F">
      <w:pPr>
        <w:tabs>
          <w:tab w:val="left" w:pos="8789"/>
        </w:tabs>
        <w:jc w:val="center"/>
        <w:rPr>
          <w:rFonts w:ascii="Calibri" w:hAnsi="Calibri"/>
          <w:b/>
          <w:bCs/>
          <w:i/>
          <w:iCs/>
        </w:rPr>
      </w:pPr>
      <w:r w:rsidRPr="00D84435">
        <w:rPr>
          <w:rFonts w:ascii="Calibri" w:hAnsi="Calibri"/>
          <w:b/>
          <w:bCs/>
        </w:rPr>
        <w:t xml:space="preserve">JOB </w:t>
      </w:r>
      <w:r w:rsidRPr="00D84435">
        <w:rPr>
          <w:rFonts w:ascii="Calibri" w:hAnsi="Calibri"/>
          <w:b/>
          <w:bCs/>
          <w:iCs/>
        </w:rPr>
        <w:t>DESCRIPTION AND PERSON SPECIFICATION</w:t>
      </w:r>
    </w:p>
    <w:p w:rsidR="00D84435" w:rsidRPr="00D84435" w:rsidRDefault="00D84435" w:rsidP="00C80A3F">
      <w:pPr>
        <w:rPr>
          <w:rFonts w:ascii="Calibri" w:hAnsi="Calibri"/>
          <w:b/>
        </w:rPr>
      </w:pPr>
    </w:p>
    <w:p w:rsidR="00D84435" w:rsidRPr="00D84435" w:rsidRDefault="00D84435" w:rsidP="00C80A3F">
      <w:pPr>
        <w:rPr>
          <w:rFonts w:ascii="Calibri" w:hAnsi="Calibri"/>
          <w:b/>
        </w:rPr>
      </w:pPr>
      <w:r w:rsidRPr="00D84435">
        <w:rPr>
          <w:rFonts w:ascii="Calibri" w:hAnsi="Calibri"/>
          <w:b/>
        </w:rPr>
        <w:t>JOB DESCRIPTION</w:t>
      </w:r>
    </w:p>
    <w:p w:rsidR="00D84435" w:rsidRPr="00D84435" w:rsidRDefault="00D84435" w:rsidP="00C80A3F">
      <w:pPr>
        <w:rPr>
          <w:rFonts w:ascii="Calibri" w:hAnsi="Calibri"/>
          <w:b/>
        </w:rPr>
      </w:pPr>
    </w:p>
    <w:p w:rsidR="00D84435" w:rsidRPr="00D84435" w:rsidRDefault="00D84435" w:rsidP="00C80A3F">
      <w:pPr>
        <w:tabs>
          <w:tab w:val="left" w:pos="8789"/>
        </w:tabs>
        <w:rPr>
          <w:rFonts w:ascii="Calibri" w:hAnsi="Calibri"/>
          <w:bCs/>
        </w:rPr>
      </w:pPr>
      <w:r w:rsidRPr="00D84435">
        <w:rPr>
          <w:rFonts w:ascii="Calibri" w:hAnsi="Calibri"/>
          <w:b/>
          <w:bCs/>
        </w:rPr>
        <w:t xml:space="preserve">Job title:  </w:t>
      </w:r>
      <w:r w:rsidRPr="00D84435">
        <w:rPr>
          <w:rFonts w:ascii="Calibri" w:hAnsi="Calibri"/>
          <w:bCs/>
        </w:rPr>
        <w:t xml:space="preserve">Criminal Justice Programme </w:t>
      </w:r>
      <w:r w:rsidR="0028557D">
        <w:rPr>
          <w:rFonts w:ascii="Calibri" w:hAnsi="Calibri"/>
          <w:bCs/>
        </w:rPr>
        <w:t xml:space="preserve">Manager </w:t>
      </w:r>
    </w:p>
    <w:p w:rsidR="00D84435" w:rsidRPr="00D84435" w:rsidRDefault="00D84435" w:rsidP="00C80A3F">
      <w:pPr>
        <w:tabs>
          <w:tab w:val="left" w:pos="8789"/>
        </w:tabs>
        <w:rPr>
          <w:rFonts w:ascii="Calibri" w:hAnsi="Calibri"/>
          <w:bCs/>
        </w:rPr>
      </w:pPr>
    </w:p>
    <w:p w:rsidR="00D84435" w:rsidRDefault="00D84435" w:rsidP="00C80A3F">
      <w:pPr>
        <w:tabs>
          <w:tab w:val="left" w:pos="8789"/>
        </w:tabs>
        <w:rPr>
          <w:rFonts w:ascii="Calibri" w:hAnsi="Calibri"/>
          <w:bCs/>
        </w:rPr>
      </w:pPr>
      <w:r w:rsidRPr="00D84435">
        <w:rPr>
          <w:rFonts w:ascii="Calibri" w:hAnsi="Calibri"/>
          <w:b/>
          <w:bCs/>
        </w:rPr>
        <w:t xml:space="preserve">Purpose of the job: </w:t>
      </w:r>
      <w:r w:rsidR="00C43A26">
        <w:rPr>
          <w:rFonts w:ascii="Calibri" w:hAnsi="Calibri"/>
          <w:bCs/>
        </w:rPr>
        <w:t xml:space="preserve"> to develop and</w:t>
      </w:r>
      <w:r w:rsidR="004C1717">
        <w:rPr>
          <w:rFonts w:ascii="Calibri" w:hAnsi="Calibri"/>
          <w:bCs/>
        </w:rPr>
        <w:t xml:space="preserve"> manage</w:t>
      </w:r>
      <w:r w:rsidR="00C43A26">
        <w:rPr>
          <w:rFonts w:ascii="Calibri" w:hAnsi="Calibri"/>
          <w:bCs/>
        </w:rPr>
        <w:t xml:space="preserve"> </w:t>
      </w:r>
      <w:r w:rsidRPr="00D84435">
        <w:rPr>
          <w:rFonts w:ascii="Calibri" w:hAnsi="Calibri"/>
          <w:bCs/>
        </w:rPr>
        <w:t>the Barrow Cadbury Tru</w:t>
      </w:r>
      <w:r w:rsidR="00C43A26">
        <w:rPr>
          <w:rFonts w:ascii="Calibri" w:hAnsi="Calibri"/>
          <w:bCs/>
        </w:rPr>
        <w:t>st’s criminal justice programme</w:t>
      </w:r>
      <w:r w:rsidR="005E0721">
        <w:rPr>
          <w:rFonts w:ascii="Calibri" w:hAnsi="Calibri"/>
          <w:bCs/>
        </w:rPr>
        <w:t xml:space="preserve">. </w:t>
      </w:r>
    </w:p>
    <w:p w:rsidR="00E26BDE" w:rsidRDefault="00E26BDE" w:rsidP="00C80A3F">
      <w:pPr>
        <w:tabs>
          <w:tab w:val="left" w:pos="8789"/>
        </w:tabs>
        <w:rPr>
          <w:rFonts w:ascii="Calibri" w:hAnsi="Calibri"/>
          <w:bCs/>
        </w:rPr>
      </w:pPr>
    </w:p>
    <w:p w:rsidR="00E26BDE" w:rsidRPr="00E26BDE" w:rsidRDefault="00E26BDE" w:rsidP="00C80A3F">
      <w:pPr>
        <w:tabs>
          <w:tab w:val="left" w:pos="8789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>Salary scale</w:t>
      </w:r>
      <w:r w:rsidR="00CE4ACC">
        <w:rPr>
          <w:rFonts w:ascii="Calibri" w:hAnsi="Calibri"/>
          <w:bCs/>
        </w:rPr>
        <w:t>: £40,600-£48,700</w:t>
      </w:r>
      <w:r w:rsidR="005147C6">
        <w:rPr>
          <w:rFonts w:ascii="Calibri" w:hAnsi="Calibri"/>
          <w:bCs/>
        </w:rPr>
        <w:t xml:space="preserve"> pa </w:t>
      </w:r>
      <w:r>
        <w:rPr>
          <w:rFonts w:ascii="Calibri" w:hAnsi="Calibri"/>
          <w:bCs/>
        </w:rPr>
        <w:t>for a 35 hour week.</w:t>
      </w:r>
    </w:p>
    <w:p w:rsidR="00D84435" w:rsidRPr="00D84435" w:rsidRDefault="00D84435" w:rsidP="00C80A3F">
      <w:pPr>
        <w:tabs>
          <w:tab w:val="left" w:pos="8789"/>
        </w:tabs>
        <w:rPr>
          <w:rFonts w:ascii="Calibri" w:hAnsi="Calibri"/>
          <w:bCs/>
        </w:rPr>
      </w:pPr>
    </w:p>
    <w:p w:rsidR="00D84435" w:rsidRDefault="00D84435" w:rsidP="00C80A3F">
      <w:pPr>
        <w:tabs>
          <w:tab w:val="left" w:pos="8789"/>
        </w:tabs>
        <w:rPr>
          <w:rFonts w:ascii="Calibri" w:hAnsi="Calibri"/>
          <w:bCs/>
        </w:rPr>
      </w:pPr>
      <w:r w:rsidRPr="00D84435">
        <w:rPr>
          <w:rFonts w:ascii="Calibri" w:hAnsi="Calibri"/>
          <w:b/>
          <w:bCs/>
        </w:rPr>
        <w:t xml:space="preserve">Reports to:  </w:t>
      </w:r>
      <w:r w:rsidR="00953025">
        <w:rPr>
          <w:rFonts w:ascii="Calibri" w:hAnsi="Calibri"/>
          <w:bCs/>
        </w:rPr>
        <w:t xml:space="preserve">Director </w:t>
      </w:r>
      <w:r w:rsidR="00C43A26">
        <w:rPr>
          <w:rFonts w:ascii="Calibri" w:hAnsi="Calibri"/>
          <w:bCs/>
        </w:rPr>
        <w:t>of Programmes</w:t>
      </w:r>
    </w:p>
    <w:p w:rsidR="00C80A3F" w:rsidRPr="00D84435" w:rsidRDefault="00C80A3F" w:rsidP="00C80A3F">
      <w:pPr>
        <w:tabs>
          <w:tab w:val="left" w:pos="8789"/>
        </w:tabs>
        <w:rPr>
          <w:rFonts w:ascii="Calibri" w:hAnsi="Calibri"/>
          <w:bCs/>
        </w:rPr>
      </w:pPr>
    </w:p>
    <w:p w:rsidR="00D84435" w:rsidRDefault="00D84435" w:rsidP="00C80A3F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szCs w:val="20"/>
          <w:lang w:val="en-US" w:eastAsia="en-GB"/>
        </w:rPr>
      </w:pPr>
      <w:r w:rsidRPr="00D84435">
        <w:rPr>
          <w:rFonts w:ascii="Calibri" w:eastAsia="Times New Roman" w:hAnsi="Calibri"/>
          <w:b/>
          <w:bCs/>
          <w:szCs w:val="20"/>
          <w:lang w:val="en-US" w:eastAsia="en-GB"/>
        </w:rPr>
        <w:t>Responsibilities</w:t>
      </w:r>
    </w:p>
    <w:p w:rsidR="00C43A26" w:rsidRPr="00C43A26" w:rsidRDefault="00C43A26" w:rsidP="00C80A3F">
      <w:pPr>
        <w:pStyle w:val="NormalWeb"/>
        <w:spacing w:before="0" w:beforeAutospacing="0" w:after="0" w:afterAutospacing="0"/>
        <w:rPr>
          <w:rFonts w:ascii="Calibri" w:eastAsia="Times New Roman" w:hAnsi="Calibri"/>
          <w:b/>
          <w:bCs/>
          <w:szCs w:val="20"/>
          <w:lang w:val="en-US" w:eastAsia="en-GB"/>
        </w:rPr>
      </w:pPr>
      <w:r>
        <w:rPr>
          <w:rFonts w:ascii="Calibri" w:eastAsia="Times New Roman" w:hAnsi="Calibri"/>
          <w:b/>
          <w:bCs/>
          <w:szCs w:val="20"/>
          <w:lang w:val="en-US" w:eastAsia="en-GB"/>
        </w:rPr>
        <w:tab/>
      </w:r>
    </w:p>
    <w:p w:rsidR="00D84435" w:rsidRDefault="00D84435" w:rsidP="00C80A3F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To </w:t>
      </w:r>
      <w:r w:rsidR="00A7489C">
        <w:rPr>
          <w:rFonts w:ascii="Calibri" w:hAnsi="Calibri" w:cs="Arial"/>
        </w:rPr>
        <w:t>draft strategy</w:t>
      </w:r>
      <w:r w:rsidR="00BC262C">
        <w:rPr>
          <w:rFonts w:ascii="Calibri" w:hAnsi="Calibri" w:cs="Arial"/>
        </w:rPr>
        <w:t xml:space="preserve"> to</w:t>
      </w:r>
      <w:r w:rsidR="00A7489C">
        <w:rPr>
          <w:rFonts w:ascii="Calibri" w:hAnsi="Calibri" w:cs="Arial"/>
        </w:rPr>
        <w:t>, implement activit</w:t>
      </w:r>
      <w:r w:rsidR="004C1717">
        <w:rPr>
          <w:rFonts w:ascii="Calibri" w:hAnsi="Calibri" w:cs="Arial"/>
        </w:rPr>
        <w:t>i</w:t>
      </w:r>
      <w:r w:rsidR="00A7489C">
        <w:rPr>
          <w:rFonts w:ascii="Calibri" w:hAnsi="Calibri" w:cs="Arial"/>
        </w:rPr>
        <w:t>es and report on progress against programme aims according the Trust</w:t>
      </w:r>
      <w:r w:rsidR="004C1717">
        <w:rPr>
          <w:rFonts w:ascii="Calibri" w:hAnsi="Calibri" w:cs="Arial"/>
        </w:rPr>
        <w:t>’s regular cycle of planning and implementation</w:t>
      </w:r>
      <w:r>
        <w:rPr>
          <w:rFonts w:ascii="Calibri" w:hAnsi="Calibri" w:cs="Arial"/>
        </w:rPr>
        <w:t>.</w:t>
      </w:r>
    </w:p>
    <w:p w:rsidR="00C80A3F" w:rsidRDefault="00C80A3F" w:rsidP="00C80A3F">
      <w:pPr>
        <w:pStyle w:val="NormalWeb"/>
        <w:spacing w:before="0" w:beforeAutospacing="0" w:after="0" w:afterAutospacing="0"/>
        <w:ind w:left="360"/>
        <w:rPr>
          <w:rFonts w:ascii="Calibri" w:hAnsi="Calibri" w:cs="Arial"/>
        </w:rPr>
      </w:pPr>
    </w:p>
    <w:p w:rsidR="00D84435" w:rsidRDefault="00C80A3F" w:rsidP="00C80A3F">
      <w:pPr>
        <w:pStyle w:val="ListParagraph"/>
        <w:numPr>
          <w:ilvl w:val="0"/>
          <w:numId w:val="16"/>
        </w:numPr>
        <w:rPr>
          <w:rFonts w:ascii="Calibri" w:hAnsi="Calibri" w:cs="Arial"/>
        </w:rPr>
      </w:pPr>
      <w:r>
        <w:rPr>
          <w:rFonts w:ascii="Calibri" w:hAnsi="Calibri" w:cs="Arial"/>
        </w:rPr>
        <w:t>To develop</w:t>
      </w:r>
      <w:r w:rsidR="00D84435" w:rsidRPr="00D84435">
        <w:rPr>
          <w:rFonts w:ascii="Calibri" w:hAnsi="Calibri" w:cs="Arial"/>
        </w:rPr>
        <w:t xml:space="preserve"> </w:t>
      </w:r>
      <w:r w:rsidR="00D84435">
        <w:rPr>
          <w:rFonts w:ascii="Calibri" w:hAnsi="Calibri" w:cs="Arial"/>
        </w:rPr>
        <w:t>and maintain</w:t>
      </w:r>
      <w:r w:rsidR="00D84435" w:rsidRPr="00D84435">
        <w:rPr>
          <w:rFonts w:ascii="Calibri" w:hAnsi="Calibri" w:cs="Arial"/>
        </w:rPr>
        <w:t xml:space="preserve"> partnerships with key criminal just</w:t>
      </w:r>
      <w:r>
        <w:rPr>
          <w:rFonts w:ascii="Calibri" w:hAnsi="Calibri" w:cs="Arial"/>
        </w:rPr>
        <w:t>ice stakeholders, including voluntary and statutory bodies,</w:t>
      </w:r>
      <w:r w:rsidR="00A7489C">
        <w:rPr>
          <w:rFonts w:ascii="Calibri" w:hAnsi="Calibri" w:cs="Arial"/>
        </w:rPr>
        <w:t xml:space="preserve"> civil servants and Government bodies,</w:t>
      </w:r>
      <w:r>
        <w:rPr>
          <w:rFonts w:ascii="Calibri" w:hAnsi="Calibri" w:cs="Arial"/>
        </w:rPr>
        <w:t xml:space="preserve"> think tanks, </w:t>
      </w:r>
      <w:r w:rsidR="00D84435" w:rsidRPr="00D84435">
        <w:rPr>
          <w:rFonts w:ascii="Calibri" w:hAnsi="Calibri" w:cs="Arial"/>
        </w:rPr>
        <w:t>academic institutions and service users</w:t>
      </w:r>
      <w:r>
        <w:rPr>
          <w:rFonts w:ascii="Calibri" w:hAnsi="Calibri" w:cs="Arial"/>
        </w:rPr>
        <w:t>.</w:t>
      </w:r>
    </w:p>
    <w:p w:rsidR="00C80A3F" w:rsidRPr="00C80A3F" w:rsidRDefault="00C80A3F" w:rsidP="00C80A3F">
      <w:pPr>
        <w:pStyle w:val="ListParagraph"/>
        <w:rPr>
          <w:rFonts w:ascii="Calibri" w:hAnsi="Calibri" w:cs="Arial"/>
        </w:rPr>
      </w:pPr>
    </w:p>
    <w:p w:rsidR="00A7489C" w:rsidRDefault="00A7489C" w:rsidP="00C80A3F">
      <w:pPr>
        <w:pStyle w:val="ListParagraph"/>
        <w:numPr>
          <w:ilvl w:val="0"/>
          <w:numId w:val="16"/>
        </w:numPr>
        <w:rPr>
          <w:rFonts w:ascii="Calibri" w:hAnsi="Calibri" w:cs="Arial"/>
        </w:rPr>
      </w:pPr>
      <w:r>
        <w:rPr>
          <w:rFonts w:ascii="Calibri" w:hAnsi="Calibri" w:cs="Arial"/>
        </w:rPr>
        <w:t>To assess and manage the portfolio of Criminal Justice grants, including ensuring maximum learning from each project is gathered and disseminated to improve practice and policy</w:t>
      </w:r>
    </w:p>
    <w:p w:rsidR="00A7489C" w:rsidRDefault="00A7489C" w:rsidP="00953025">
      <w:pPr>
        <w:pStyle w:val="ListParagraph"/>
        <w:rPr>
          <w:rFonts w:ascii="Calibri" w:hAnsi="Calibri" w:cs="Arial"/>
        </w:rPr>
      </w:pPr>
    </w:p>
    <w:p w:rsidR="00D84435" w:rsidRPr="009E2A26" w:rsidRDefault="00C80A3F" w:rsidP="00C80A3F">
      <w:pPr>
        <w:pStyle w:val="ListParagraph"/>
        <w:numPr>
          <w:ilvl w:val="0"/>
          <w:numId w:val="16"/>
        </w:numPr>
        <w:rPr>
          <w:rFonts w:ascii="Calibri" w:hAnsi="Calibri" w:cs="Arial"/>
          <w:b/>
        </w:rPr>
      </w:pPr>
      <w:r w:rsidRPr="009E2A26">
        <w:rPr>
          <w:rFonts w:ascii="Calibri" w:hAnsi="Calibri" w:cs="Arial"/>
        </w:rPr>
        <w:t xml:space="preserve">To </w:t>
      </w:r>
      <w:r w:rsidR="004D0E86">
        <w:rPr>
          <w:rFonts w:ascii="Calibri" w:hAnsi="Calibri" w:cs="Arial"/>
        </w:rPr>
        <w:t xml:space="preserve">support the effective and purposeful running of </w:t>
      </w:r>
      <w:r w:rsidRPr="009E2A26">
        <w:rPr>
          <w:rFonts w:ascii="Calibri" w:hAnsi="Calibri" w:cs="Arial"/>
        </w:rPr>
        <w:t>the Transition to Adulthood (T2A) Alliance</w:t>
      </w:r>
      <w:r w:rsidR="00225A52">
        <w:rPr>
          <w:rFonts w:ascii="Calibri" w:hAnsi="Calibri" w:cs="Arial"/>
        </w:rPr>
        <w:t>,</w:t>
      </w:r>
      <w:r w:rsidRPr="009E2A26">
        <w:rPr>
          <w:rFonts w:ascii="Calibri" w:hAnsi="Calibri" w:cs="Arial"/>
        </w:rPr>
        <w:t xml:space="preserve"> and </w:t>
      </w:r>
      <w:r w:rsidR="004C1717">
        <w:rPr>
          <w:rFonts w:ascii="Calibri" w:hAnsi="Calibri" w:cs="Arial"/>
        </w:rPr>
        <w:t xml:space="preserve">organise </w:t>
      </w:r>
      <w:r w:rsidR="00D84435" w:rsidRPr="009E2A26">
        <w:rPr>
          <w:rFonts w:ascii="Calibri" w:hAnsi="Calibri" w:cs="Arial"/>
        </w:rPr>
        <w:t>meetings, seminars and public events</w:t>
      </w:r>
      <w:r w:rsidR="009E2A26">
        <w:rPr>
          <w:rFonts w:ascii="Calibri" w:hAnsi="Calibri" w:cs="Arial"/>
        </w:rPr>
        <w:t xml:space="preserve"> on other aspects of the Trust’s criminal justice programme. </w:t>
      </w:r>
    </w:p>
    <w:p w:rsidR="00C80A3F" w:rsidRDefault="00C80A3F" w:rsidP="00C80A3F">
      <w:pPr>
        <w:rPr>
          <w:rFonts w:ascii="Calibri" w:hAnsi="Calibri" w:cs="Arial"/>
        </w:rPr>
      </w:pPr>
    </w:p>
    <w:p w:rsidR="00D84435" w:rsidRPr="00C80A3F" w:rsidRDefault="00C80A3F" w:rsidP="00C80A3F">
      <w:pPr>
        <w:pStyle w:val="ListParagraph"/>
        <w:numPr>
          <w:ilvl w:val="0"/>
          <w:numId w:val="16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To </w:t>
      </w:r>
      <w:r w:rsidR="004D0E86" w:rsidRPr="00C80A3F">
        <w:rPr>
          <w:rFonts w:ascii="Calibri" w:hAnsi="Calibri" w:cs="Arial"/>
        </w:rPr>
        <w:t>draft papers including policy proposals, speaking notes and other material</w:t>
      </w:r>
      <w:r w:rsidR="004D0E86">
        <w:rPr>
          <w:rFonts w:ascii="Calibri" w:hAnsi="Calibri" w:cs="Arial"/>
        </w:rPr>
        <w:t xml:space="preserve"> and to support the development and communication of key messages.</w:t>
      </w:r>
    </w:p>
    <w:p w:rsidR="00C80A3F" w:rsidRPr="00C80A3F" w:rsidRDefault="00C80A3F" w:rsidP="00C80A3F">
      <w:pPr>
        <w:pStyle w:val="ListParagraph"/>
        <w:rPr>
          <w:rFonts w:ascii="Calibri" w:hAnsi="Calibri" w:cs="Arial"/>
          <w:b/>
        </w:rPr>
      </w:pPr>
    </w:p>
    <w:p w:rsidR="004D0E86" w:rsidRPr="00953025" w:rsidRDefault="00C80A3F" w:rsidP="00953025">
      <w:pPr>
        <w:pStyle w:val="ListParagraph"/>
        <w:numPr>
          <w:ilvl w:val="0"/>
          <w:numId w:val="16"/>
        </w:numPr>
        <w:rPr>
          <w:rFonts w:ascii="Calibri" w:hAnsi="Calibri" w:cs="Arial"/>
          <w:b/>
        </w:rPr>
      </w:pPr>
      <w:r w:rsidRPr="00C80A3F">
        <w:rPr>
          <w:rFonts w:ascii="Calibri" w:hAnsi="Calibri" w:cs="Arial"/>
        </w:rPr>
        <w:t>To gather</w:t>
      </w:r>
      <w:r w:rsidRPr="00C80A3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intelligence and oversee</w:t>
      </w:r>
      <w:r w:rsidR="00D84435" w:rsidRPr="00C80A3F">
        <w:rPr>
          <w:rFonts w:ascii="Calibri" w:hAnsi="Calibri" w:cs="Arial"/>
        </w:rPr>
        <w:t xml:space="preserve"> the publication of research findings and policy proposals</w:t>
      </w:r>
      <w:r w:rsidR="002A010D">
        <w:rPr>
          <w:rFonts w:ascii="Calibri" w:hAnsi="Calibri" w:cs="Arial"/>
        </w:rPr>
        <w:t>, in collaboration with th</w:t>
      </w:r>
      <w:r w:rsidR="00A71FAC">
        <w:rPr>
          <w:rFonts w:ascii="Calibri" w:hAnsi="Calibri" w:cs="Arial"/>
        </w:rPr>
        <w:t>e wider team</w:t>
      </w:r>
      <w:r w:rsidR="002A010D">
        <w:rPr>
          <w:rFonts w:ascii="Calibri" w:hAnsi="Calibri" w:cs="Arial"/>
        </w:rPr>
        <w:t>.</w:t>
      </w:r>
    </w:p>
    <w:p w:rsidR="00C80A3F" w:rsidRPr="00C80A3F" w:rsidRDefault="004D0E86" w:rsidP="00953025">
      <w:pPr>
        <w:pStyle w:val="ListParagraph"/>
        <w:ind w:left="0"/>
        <w:rPr>
          <w:rFonts w:ascii="Calibri" w:hAnsi="Calibri" w:cs="Arial"/>
        </w:rPr>
      </w:pPr>
      <w:r w:rsidRPr="00C80A3F" w:rsidDel="004D0E86">
        <w:rPr>
          <w:rFonts w:ascii="Calibri" w:hAnsi="Calibri" w:cs="Arial"/>
          <w:b/>
        </w:rPr>
        <w:t xml:space="preserve"> </w:t>
      </w:r>
    </w:p>
    <w:p w:rsidR="00D84435" w:rsidRDefault="00C80A3F" w:rsidP="00C80A3F">
      <w:pPr>
        <w:pStyle w:val="ListParagraph"/>
        <w:numPr>
          <w:ilvl w:val="0"/>
          <w:numId w:val="16"/>
        </w:numPr>
        <w:rPr>
          <w:rFonts w:ascii="Calibri" w:hAnsi="Calibri" w:cs="Arial"/>
        </w:rPr>
      </w:pPr>
      <w:r w:rsidRPr="00C80A3F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e</w:t>
      </w:r>
      <w:r w:rsidR="00D84435" w:rsidRPr="00C80A3F">
        <w:rPr>
          <w:rFonts w:ascii="Calibri" w:hAnsi="Calibri" w:cs="Arial"/>
        </w:rPr>
        <w:t xml:space="preserve">nsure that relevant </w:t>
      </w:r>
      <w:r>
        <w:rPr>
          <w:rFonts w:ascii="Calibri" w:hAnsi="Calibri" w:cs="Arial"/>
        </w:rPr>
        <w:t xml:space="preserve">Trustees and </w:t>
      </w:r>
      <w:r w:rsidR="00D84435" w:rsidRPr="00C80A3F">
        <w:rPr>
          <w:rFonts w:ascii="Calibri" w:hAnsi="Calibri" w:cs="Arial"/>
        </w:rPr>
        <w:t>staff are kept informed of developments</w:t>
      </w:r>
      <w:r>
        <w:rPr>
          <w:rFonts w:ascii="Calibri" w:hAnsi="Calibri" w:cs="Arial"/>
        </w:rPr>
        <w:t>.</w:t>
      </w:r>
    </w:p>
    <w:p w:rsidR="00C80A3F" w:rsidRPr="00C80A3F" w:rsidRDefault="00C80A3F" w:rsidP="00C80A3F">
      <w:pPr>
        <w:pStyle w:val="ListParagraph"/>
        <w:rPr>
          <w:rFonts w:ascii="Calibri" w:hAnsi="Calibri" w:cs="Arial"/>
        </w:rPr>
      </w:pPr>
    </w:p>
    <w:p w:rsidR="004D0E86" w:rsidRPr="00C80A3F" w:rsidRDefault="004D0E86" w:rsidP="004D0E86">
      <w:pPr>
        <w:pStyle w:val="ListParagraph"/>
        <w:numPr>
          <w:ilvl w:val="0"/>
          <w:numId w:val="16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To act</w:t>
      </w:r>
      <w:r w:rsidRPr="00C80A3F">
        <w:rPr>
          <w:rFonts w:ascii="Calibri" w:hAnsi="Calibri" w:cs="Arial"/>
        </w:rPr>
        <w:t xml:space="preserve"> as a focal point for </w:t>
      </w:r>
      <w:r>
        <w:rPr>
          <w:rFonts w:ascii="Calibri" w:hAnsi="Calibri" w:cs="Arial"/>
        </w:rPr>
        <w:t xml:space="preserve">dissemination of information and response to enquiries about </w:t>
      </w:r>
      <w:r w:rsidRPr="00C80A3F">
        <w:rPr>
          <w:rFonts w:ascii="Calibri" w:hAnsi="Calibri" w:cs="Arial"/>
        </w:rPr>
        <w:t>th</w:t>
      </w:r>
      <w:r>
        <w:rPr>
          <w:rFonts w:ascii="Calibri" w:hAnsi="Calibri" w:cs="Arial"/>
        </w:rPr>
        <w:t>e Trust’s criminal justice work.</w:t>
      </w:r>
    </w:p>
    <w:p w:rsidR="004D0E86" w:rsidRDefault="004D0E86" w:rsidP="004D0E86">
      <w:pPr>
        <w:rPr>
          <w:rFonts w:ascii="Calibri" w:hAnsi="Calibri" w:cs="Arial"/>
        </w:rPr>
      </w:pPr>
    </w:p>
    <w:p w:rsidR="00D84435" w:rsidRDefault="00C80A3F" w:rsidP="00C80A3F">
      <w:pPr>
        <w:pStyle w:val="ListParagraph"/>
        <w:numPr>
          <w:ilvl w:val="0"/>
          <w:numId w:val="16"/>
        </w:numPr>
        <w:rPr>
          <w:rFonts w:ascii="Calibri" w:hAnsi="Calibri" w:cs="Arial"/>
        </w:rPr>
      </w:pPr>
      <w:r w:rsidRPr="00C80A3F">
        <w:rPr>
          <w:rFonts w:ascii="Calibri" w:hAnsi="Calibri" w:cs="Arial"/>
        </w:rPr>
        <w:t>To contribute</w:t>
      </w:r>
      <w:r w:rsidR="00D84435" w:rsidRPr="00C80A3F">
        <w:rPr>
          <w:rFonts w:ascii="Calibri" w:hAnsi="Calibri" w:cs="Arial"/>
        </w:rPr>
        <w:t xml:space="preserve"> to</w:t>
      </w:r>
      <w:r w:rsidRPr="00C80A3F">
        <w:rPr>
          <w:rFonts w:ascii="Calibri" w:hAnsi="Calibri" w:cs="Arial"/>
        </w:rPr>
        <w:t xml:space="preserve"> criminal justice</w:t>
      </w:r>
      <w:r w:rsidR="00D84435" w:rsidRPr="00C80A3F">
        <w:rPr>
          <w:rFonts w:ascii="Calibri" w:hAnsi="Calibri" w:cs="Arial"/>
        </w:rPr>
        <w:t xml:space="preserve"> grassroots outreach </w:t>
      </w:r>
      <w:r w:rsidRPr="00C80A3F">
        <w:rPr>
          <w:rFonts w:ascii="Calibri" w:hAnsi="Calibri" w:cs="Arial"/>
        </w:rPr>
        <w:t>work in</w:t>
      </w:r>
      <w:r w:rsidR="00D84435" w:rsidRPr="00C80A3F">
        <w:rPr>
          <w:rFonts w:ascii="Calibri" w:hAnsi="Calibri" w:cs="Arial"/>
        </w:rPr>
        <w:t xml:space="preserve"> co</w:t>
      </w:r>
      <w:r w:rsidR="002A010D">
        <w:rPr>
          <w:rFonts w:ascii="Calibri" w:hAnsi="Calibri" w:cs="Arial"/>
        </w:rPr>
        <w:t>llabo</w:t>
      </w:r>
      <w:r w:rsidR="00D84435" w:rsidRPr="00C80A3F">
        <w:rPr>
          <w:rFonts w:ascii="Calibri" w:hAnsi="Calibri" w:cs="Arial"/>
        </w:rPr>
        <w:t>ration with</w:t>
      </w:r>
      <w:r w:rsidR="00A71FAC">
        <w:rPr>
          <w:rFonts w:ascii="Calibri" w:hAnsi="Calibri" w:cs="Arial"/>
        </w:rPr>
        <w:t xml:space="preserve"> other members of the team</w:t>
      </w:r>
      <w:r w:rsidR="009E2A26">
        <w:rPr>
          <w:rFonts w:ascii="Calibri" w:hAnsi="Calibri" w:cs="Arial"/>
        </w:rPr>
        <w:t xml:space="preserve">, </w:t>
      </w:r>
      <w:r w:rsidRPr="00C80A3F">
        <w:rPr>
          <w:rFonts w:ascii="Calibri" w:hAnsi="Calibri" w:cs="Arial"/>
        </w:rPr>
        <w:t xml:space="preserve">including </w:t>
      </w:r>
      <w:r w:rsidR="00D84435" w:rsidRPr="00C80A3F">
        <w:rPr>
          <w:rFonts w:ascii="Calibri" w:hAnsi="Calibri" w:cs="Arial"/>
        </w:rPr>
        <w:t xml:space="preserve">managing relations with </w:t>
      </w:r>
      <w:r w:rsidR="009E2A26">
        <w:rPr>
          <w:rFonts w:ascii="Calibri" w:hAnsi="Calibri" w:cs="Arial"/>
        </w:rPr>
        <w:t xml:space="preserve">T2A and other </w:t>
      </w:r>
      <w:r w:rsidR="00D84435" w:rsidRPr="00C80A3F">
        <w:rPr>
          <w:rFonts w:ascii="Calibri" w:hAnsi="Calibri" w:cs="Arial"/>
        </w:rPr>
        <w:t>grantees</w:t>
      </w:r>
      <w:r w:rsidRPr="00C80A3F">
        <w:rPr>
          <w:rFonts w:ascii="Calibri" w:hAnsi="Calibri" w:cs="Arial"/>
        </w:rPr>
        <w:t xml:space="preserve">, </w:t>
      </w:r>
      <w:r w:rsidR="00D84435" w:rsidRPr="00C80A3F">
        <w:rPr>
          <w:rFonts w:ascii="Calibri" w:hAnsi="Calibri" w:cs="Arial"/>
        </w:rPr>
        <w:t>monitoring and gathering intelligence on new applications</w:t>
      </w:r>
      <w:r w:rsidRPr="00C80A3F">
        <w:rPr>
          <w:rFonts w:ascii="Calibri" w:hAnsi="Calibri" w:cs="Arial"/>
        </w:rPr>
        <w:t xml:space="preserve">, </w:t>
      </w:r>
      <w:r w:rsidR="00D84435" w:rsidRPr="00C80A3F">
        <w:rPr>
          <w:rFonts w:ascii="Calibri" w:hAnsi="Calibri" w:cs="Arial"/>
        </w:rPr>
        <w:t xml:space="preserve">organising </w:t>
      </w:r>
      <w:r w:rsidR="00D84435" w:rsidRPr="00C80A3F">
        <w:rPr>
          <w:rFonts w:ascii="Calibri" w:hAnsi="Calibri" w:cs="Arial"/>
        </w:rPr>
        <w:lastRenderedPageBreak/>
        <w:t>project visits</w:t>
      </w:r>
      <w:r w:rsidRPr="00C80A3F">
        <w:rPr>
          <w:rFonts w:ascii="Calibri" w:hAnsi="Calibri" w:cs="Arial"/>
        </w:rPr>
        <w:t xml:space="preserve"> and</w:t>
      </w:r>
      <w:r w:rsidR="004C1717">
        <w:rPr>
          <w:rFonts w:ascii="Calibri" w:hAnsi="Calibri" w:cs="Arial"/>
        </w:rPr>
        <w:t xml:space="preserve">, where necessary, developing </w:t>
      </w:r>
      <w:r w:rsidR="00D84435" w:rsidRPr="00C80A3F">
        <w:rPr>
          <w:rFonts w:ascii="Calibri" w:hAnsi="Calibri" w:cs="Arial"/>
        </w:rPr>
        <w:t>innovative applications</w:t>
      </w:r>
      <w:r w:rsidR="004C1717">
        <w:rPr>
          <w:rFonts w:ascii="Calibri" w:hAnsi="Calibri" w:cs="Arial"/>
        </w:rPr>
        <w:t xml:space="preserve"> to fulfil gaps in the programme</w:t>
      </w:r>
      <w:r>
        <w:rPr>
          <w:rFonts w:ascii="Calibri" w:hAnsi="Calibri" w:cs="Arial"/>
        </w:rPr>
        <w:t xml:space="preserve">. </w:t>
      </w:r>
      <w:r w:rsidR="00665C8A">
        <w:rPr>
          <w:rFonts w:ascii="Calibri" w:hAnsi="Calibri" w:cs="Arial"/>
        </w:rPr>
        <w:t xml:space="preserve"> Some travel involved, mainly in England and Wales.</w:t>
      </w:r>
      <w:bookmarkStart w:id="0" w:name="_GoBack"/>
      <w:bookmarkEnd w:id="0"/>
    </w:p>
    <w:p w:rsidR="00A71FAC" w:rsidRDefault="00A71FAC" w:rsidP="00A71FAC">
      <w:pPr>
        <w:rPr>
          <w:rFonts w:ascii="Calibri" w:hAnsi="Calibri" w:cs="Arial"/>
        </w:rPr>
      </w:pPr>
    </w:p>
    <w:p w:rsidR="00A71FAC" w:rsidRPr="00A71FAC" w:rsidRDefault="00506698" w:rsidP="00A71FAC">
      <w:pPr>
        <w:pStyle w:val="ListParagraph"/>
        <w:numPr>
          <w:ilvl w:val="0"/>
          <w:numId w:val="16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To work flexibly </w:t>
      </w:r>
      <w:r w:rsidR="00B70DA6">
        <w:rPr>
          <w:rFonts w:ascii="Calibri" w:hAnsi="Calibri" w:cs="Arial"/>
        </w:rPr>
        <w:t>alongside other members of the Barrow Cadbury Trust team</w:t>
      </w:r>
      <w:r w:rsidR="007B0691">
        <w:rPr>
          <w:rFonts w:ascii="Calibri" w:hAnsi="Calibri" w:cs="Arial"/>
        </w:rPr>
        <w:t xml:space="preserve"> and take on reasonable tasks as appropriate over and above those set out above.</w:t>
      </w:r>
    </w:p>
    <w:p w:rsidR="00D84435" w:rsidRPr="00D84435" w:rsidRDefault="00D84435" w:rsidP="00C80A3F">
      <w:pPr>
        <w:tabs>
          <w:tab w:val="left" w:pos="8789"/>
        </w:tabs>
        <w:rPr>
          <w:rFonts w:ascii="Calibri" w:hAnsi="Calibri"/>
          <w:bCs/>
        </w:rPr>
      </w:pPr>
    </w:p>
    <w:p w:rsidR="00817882" w:rsidRDefault="009E2A26" w:rsidP="00C80A3F">
      <w:pPr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</w:p>
    <w:p w:rsidR="009E2A26" w:rsidRDefault="009E2A26" w:rsidP="00C80A3F">
      <w:pPr>
        <w:rPr>
          <w:rFonts w:ascii="Calibri" w:hAnsi="Calibri"/>
          <w:b/>
        </w:rPr>
      </w:pPr>
    </w:p>
    <w:p w:rsidR="00CA62AD" w:rsidRPr="00953025" w:rsidRDefault="00CA62AD" w:rsidP="00C80A3F">
      <w:pPr>
        <w:rPr>
          <w:rFonts w:ascii="Calibri" w:hAnsi="Calibri"/>
        </w:rPr>
      </w:pPr>
      <w:r w:rsidRPr="00953025">
        <w:rPr>
          <w:rFonts w:ascii="Calibri" w:hAnsi="Calibri"/>
          <w:b/>
        </w:rPr>
        <w:t>Essential</w:t>
      </w:r>
    </w:p>
    <w:p w:rsidR="00CA62AD" w:rsidRPr="00953025" w:rsidRDefault="00CA62AD" w:rsidP="00C80A3F">
      <w:pPr>
        <w:rPr>
          <w:rFonts w:ascii="Calibri" w:hAnsi="Calibri"/>
        </w:rPr>
      </w:pPr>
    </w:p>
    <w:p w:rsidR="009E2A26" w:rsidRPr="00397BFF" w:rsidRDefault="009E2A26" w:rsidP="009E2A26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397BFF">
        <w:rPr>
          <w:rFonts w:ascii="Calibri" w:hAnsi="Calibri"/>
        </w:rPr>
        <w:t>A good level of knowledge of the criminal justice system</w:t>
      </w:r>
      <w:r w:rsidR="004C1717" w:rsidRPr="00397BFF">
        <w:rPr>
          <w:rFonts w:ascii="Calibri" w:hAnsi="Calibri"/>
        </w:rPr>
        <w:t>, both practice and policy</w:t>
      </w:r>
      <w:r w:rsidR="00663C97" w:rsidRPr="00397BFF">
        <w:rPr>
          <w:rFonts w:ascii="Calibri" w:hAnsi="Calibri"/>
        </w:rPr>
        <w:t>.</w:t>
      </w:r>
    </w:p>
    <w:p w:rsidR="009E2A26" w:rsidRPr="00953025" w:rsidRDefault="009E2A26" w:rsidP="00C80A3F">
      <w:pPr>
        <w:rPr>
          <w:rFonts w:ascii="Calibri" w:hAnsi="Calibri"/>
        </w:rPr>
      </w:pPr>
    </w:p>
    <w:p w:rsidR="003E096E" w:rsidRPr="00397BFF" w:rsidRDefault="00C74805" w:rsidP="003E096E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397BFF">
        <w:rPr>
          <w:rFonts w:ascii="Calibri" w:hAnsi="Calibri"/>
        </w:rPr>
        <w:t>U</w:t>
      </w:r>
      <w:r w:rsidR="003E096E" w:rsidRPr="00397BFF">
        <w:rPr>
          <w:rFonts w:ascii="Calibri" w:hAnsi="Calibri"/>
        </w:rPr>
        <w:t xml:space="preserve">nderstanding of charities and/or other types of social sector organisation </w:t>
      </w:r>
      <w:r w:rsidR="00CA62AD" w:rsidRPr="00397BFF">
        <w:rPr>
          <w:rFonts w:ascii="Calibri" w:hAnsi="Calibri"/>
        </w:rPr>
        <w:t xml:space="preserve">with </w:t>
      </w:r>
      <w:r w:rsidRPr="00397BFF">
        <w:rPr>
          <w:rFonts w:ascii="Calibri" w:hAnsi="Calibri"/>
        </w:rPr>
        <w:t xml:space="preserve">ability </w:t>
      </w:r>
      <w:r w:rsidR="003E096E" w:rsidRPr="00397BFF">
        <w:rPr>
          <w:rFonts w:ascii="Calibri" w:hAnsi="Calibri"/>
        </w:rPr>
        <w:t>to assess applications and manage grant</w:t>
      </w:r>
      <w:r w:rsidRPr="00397BFF">
        <w:rPr>
          <w:rFonts w:ascii="Calibri" w:hAnsi="Calibri"/>
        </w:rPr>
        <w:t>s</w:t>
      </w:r>
      <w:r w:rsidR="003E096E" w:rsidRPr="00397BFF">
        <w:rPr>
          <w:rFonts w:ascii="Calibri" w:hAnsi="Calibri"/>
        </w:rPr>
        <w:t xml:space="preserve"> </w:t>
      </w:r>
    </w:p>
    <w:p w:rsidR="003E096E" w:rsidRPr="00397BFF" w:rsidRDefault="003E096E" w:rsidP="00953025">
      <w:pPr>
        <w:pStyle w:val="ListParagraph"/>
        <w:rPr>
          <w:rFonts w:ascii="Calibri" w:hAnsi="Calibri" w:cs="Arial"/>
        </w:rPr>
      </w:pPr>
    </w:p>
    <w:p w:rsidR="009E2A26" w:rsidRPr="00953025" w:rsidRDefault="009E2A26" w:rsidP="009E2A26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397BFF">
        <w:rPr>
          <w:rFonts w:ascii="Calibri" w:hAnsi="Calibri"/>
        </w:rPr>
        <w:t>Experience of campaigning</w:t>
      </w:r>
      <w:r w:rsidR="00A7489C" w:rsidRPr="00953025">
        <w:rPr>
          <w:rFonts w:ascii="Calibri" w:hAnsi="Calibri"/>
        </w:rPr>
        <w:t xml:space="preserve"> or policy change</w:t>
      </w:r>
      <w:r w:rsidRPr="00953025">
        <w:rPr>
          <w:rFonts w:ascii="Calibri" w:hAnsi="Calibri"/>
        </w:rPr>
        <w:t xml:space="preserve"> activities within the framework of a </w:t>
      </w:r>
      <w:r w:rsidR="00DA767B" w:rsidRPr="00953025">
        <w:rPr>
          <w:rFonts w:ascii="Calibri" w:hAnsi="Calibri"/>
        </w:rPr>
        <w:t xml:space="preserve">charity or </w:t>
      </w:r>
      <w:r w:rsidRPr="00953025">
        <w:rPr>
          <w:rFonts w:ascii="Calibri" w:hAnsi="Calibri"/>
        </w:rPr>
        <w:t>charitable trust.</w:t>
      </w:r>
    </w:p>
    <w:p w:rsidR="00A7489C" w:rsidRPr="00397BFF" w:rsidRDefault="00A7489C" w:rsidP="00953025">
      <w:pPr>
        <w:pStyle w:val="ListParagraph"/>
        <w:ind w:left="0"/>
        <w:rPr>
          <w:rFonts w:ascii="Calibri" w:hAnsi="Calibri"/>
        </w:rPr>
      </w:pPr>
    </w:p>
    <w:p w:rsidR="009E2A26" w:rsidRPr="00397BFF" w:rsidRDefault="009E2A26" w:rsidP="009E2A26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397BFF">
        <w:rPr>
          <w:rFonts w:ascii="Calibri" w:hAnsi="Calibri"/>
        </w:rPr>
        <w:t xml:space="preserve">Ability to develop and maintain partnerships with key </w:t>
      </w:r>
      <w:r w:rsidRPr="00397BFF">
        <w:rPr>
          <w:rFonts w:ascii="Calibri" w:hAnsi="Calibri" w:cs="Arial"/>
        </w:rPr>
        <w:t xml:space="preserve">criminal justice stakeholders, including voluntary and statutory government bodies, </w:t>
      </w:r>
      <w:r w:rsidR="00A7489C" w:rsidRPr="00397BFF">
        <w:rPr>
          <w:rFonts w:ascii="Calibri" w:hAnsi="Calibri" w:cs="Arial"/>
        </w:rPr>
        <w:t xml:space="preserve">Parliamentarians, </w:t>
      </w:r>
      <w:r w:rsidRPr="00397BFF">
        <w:rPr>
          <w:rFonts w:ascii="Calibri" w:hAnsi="Calibri" w:cs="Arial"/>
        </w:rPr>
        <w:t>think tanks, academic institutions and service users.</w:t>
      </w:r>
    </w:p>
    <w:p w:rsidR="009E2A26" w:rsidRPr="00397BFF" w:rsidRDefault="009E2A26" w:rsidP="009E2A26">
      <w:pPr>
        <w:pStyle w:val="ListParagraph"/>
        <w:rPr>
          <w:rFonts w:ascii="Calibri" w:hAnsi="Calibri" w:cs="Arial"/>
        </w:rPr>
      </w:pPr>
    </w:p>
    <w:p w:rsidR="009E2A26" w:rsidRPr="00397BFF" w:rsidRDefault="00CA62AD" w:rsidP="009E2A26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397BFF">
        <w:rPr>
          <w:rFonts w:ascii="Calibri" w:hAnsi="Calibri" w:cs="Arial"/>
        </w:rPr>
        <w:t xml:space="preserve">Experience of </w:t>
      </w:r>
      <w:r w:rsidRPr="00953025">
        <w:rPr>
          <w:rFonts w:ascii="Calibri" w:hAnsi="Calibri" w:cs="Arial"/>
        </w:rPr>
        <w:t>o</w:t>
      </w:r>
      <w:r w:rsidR="00CF78D4" w:rsidRPr="00953025">
        <w:rPr>
          <w:rFonts w:ascii="Calibri" w:hAnsi="Calibri" w:cs="Arial"/>
        </w:rPr>
        <w:t>rganis</w:t>
      </w:r>
      <w:r>
        <w:rPr>
          <w:rFonts w:ascii="Calibri" w:hAnsi="Calibri" w:cs="Arial"/>
        </w:rPr>
        <w:t>ing</w:t>
      </w:r>
      <w:r w:rsidR="00CF78D4" w:rsidRPr="00397BFF">
        <w:rPr>
          <w:rFonts w:ascii="Calibri" w:hAnsi="Calibri" w:cs="Arial"/>
        </w:rPr>
        <w:t xml:space="preserve"> </w:t>
      </w:r>
      <w:r w:rsidR="009E2A26" w:rsidRPr="00397BFF">
        <w:rPr>
          <w:rFonts w:ascii="Calibri" w:hAnsi="Calibri" w:cs="Arial"/>
        </w:rPr>
        <w:t>meetings, seminars and pub</w:t>
      </w:r>
      <w:r w:rsidR="00663C97" w:rsidRPr="00397BFF">
        <w:rPr>
          <w:rFonts w:ascii="Calibri" w:hAnsi="Calibri" w:cs="Arial"/>
        </w:rPr>
        <w:t>lic events.</w:t>
      </w:r>
    </w:p>
    <w:p w:rsidR="009E2A26" w:rsidRPr="00397BFF" w:rsidRDefault="009E2A26" w:rsidP="009E2A26">
      <w:pPr>
        <w:pStyle w:val="ListParagraph"/>
        <w:rPr>
          <w:rFonts w:ascii="Calibri" w:hAnsi="Calibri" w:cs="Arial"/>
        </w:rPr>
      </w:pPr>
    </w:p>
    <w:p w:rsidR="00CA62AD" w:rsidRPr="00953025" w:rsidRDefault="00663C97" w:rsidP="00397BFF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953025">
        <w:rPr>
          <w:rFonts w:ascii="Calibri" w:hAnsi="Calibri" w:cs="Arial"/>
        </w:rPr>
        <w:t>Research and writing skills with the ability to communicate clearly and effectively to internal and external audiences.</w:t>
      </w:r>
      <w:r w:rsidR="00CA62AD" w:rsidRPr="00953025" w:rsidDel="00CA62AD">
        <w:rPr>
          <w:rFonts w:ascii="Calibri" w:hAnsi="Calibri" w:cs="Arial"/>
        </w:rPr>
        <w:t xml:space="preserve"> </w:t>
      </w:r>
    </w:p>
    <w:p w:rsidR="009E2A26" w:rsidRPr="00953025" w:rsidRDefault="009E2A26" w:rsidP="00953025">
      <w:pPr>
        <w:pStyle w:val="ListParagraph"/>
        <w:ind w:left="0"/>
        <w:rPr>
          <w:rFonts w:ascii="Calibri" w:hAnsi="Calibri" w:cs="Arial"/>
        </w:rPr>
      </w:pPr>
    </w:p>
    <w:p w:rsidR="00663C97" w:rsidRPr="00953025" w:rsidRDefault="009E2A26" w:rsidP="00663C97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953025">
        <w:rPr>
          <w:rFonts w:ascii="Calibri" w:hAnsi="Calibri" w:cs="Arial"/>
        </w:rPr>
        <w:t>Commitment to cross-organisational working</w:t>
      </w:r>
      <w:r w:rsidR="00663C97" w:rsidRPr="00953025">
        <w:rPr>
          <w:rFonts w:ascii="Calibri" w:hAnsi="Calibri" w:cs="Arial"/>
        </w:rPr>
        <w:t xml:space="preserve">, flexibility and willingness to take on a range of tasks to further the objectives of the Barrow Cadbury Trust. </w:t>
      </w:r>
    </w:p>
    <w:p w:rsidR="009E2A26" w:rsidRPr="00953025" w:rsidRDefault="009E2A26" w:rsidP="009E2A26">
      <w:pPr>
        <w:pStyle w:val="ListParagraph"/>
        <w:rPr>
          <w:rFonts w:ascii="Calibri" w:hAnsi="Calibri" w:cs="Arial"/>
        </w:rPr>
      </w:pPr>
    </w:p>
    <w:p w:rsidR="00CA62AD" w:rsidRPr="00A60067" w:rsidRDefault="009E2A26" w:rsidP="00CA62AD">
      <w:pPr>
        <w:numPr>
          <w:ilvl w:val="0"/>
          <w:numId w:val="19"/>
        </w:numPr>
        <w:rPr>
          <w:rFonts w:ascii="Calibri" w:hAnsi="Calibri"/>
        </w:rPr>
      </w:pPr>
      <w:r w:rsidRPr="00953025">
        <w:rPr>
          <w:rFonts w:ascii="Calibri" w:hAnsi="Calibri"/>
        </w:rPr>
        <w:t>Commitment to promoting equal opportunities</w:t>
      </w:r>
      <w:r w:rsidR="00C74805" w:rsidRPr="00953025">
        <w:rPr>
          <w:rFonts w:ascii="Calibri" w:hAnsi="Calibri"/>
        </w:rPr>
        <w:t xml:space="preserve"> and alignment to the Quaker value base of the Trust</w:t>
      </w:r>
      <w:r w:rsidR="00CA62AD">
        <w:rPr>
          <w:rFonts w:ascii="Calibri" w:hAnsi="Calibri"/>
        </w:rPr>
        <w:t>, and d</w:t>
      </w:r>
      <w:r w:rsidR="00CA62AD" w:rsidRPr="00A60067">
        <w:rPr>
          <w:rFonts w:ascii="Calibri" w:hAnsi="Calibri"/>
        </w:rPr>
        <w:t>emonstrable commitment to the promotion of social justice.</w:t>
      </w:r>
    </w:p>
    <w:p w:rsidR="009E2A26" w:rsidRPr="00397BFF" w:rsidRDefault="009E2A26" w:rsidP="009E2A26">
      <w:pPr>
        <w:rPr>
          <w:rFonts w:ascii="Calibri" w:hAnsi="Calibri" w:cs="Arial"/>
        </w:rPr>
      </w:pPr>
    </w:p>
    <w:p w:rsidR="009E2A26" w:rsidRDefault="00CA62AD" w:rsidP="009E2A26">
      <w:pPr>
        <w:ind w:left="360"/>
        <w:rPr>
          <w:rFonts w:ascii="Calibri" w:hAnsi="Calibri"/>
        </w:rPr>
      </w:pPr>
      <w:r w:rsidRPr="00953025">
        <w:rPr>
          <w:rFonts w:ascii="Calibri" w:hAnsi="Calibri"/>
          <w:b/>
        </w:rPr>
        <w:t>Desirable</w:t>
      </w:r>
    </w:p>
    <w:p w:rsidR="00CA62AD" w:rsidRPr="00397BFF" w:rsidRDefault="00CA62AD" w:rsidP="00953025">
      <w:pPr>
        <w:ind w:left="720"/>
        <w:rPr>
          <w:rFonts w:ascii="Calibri" w:hAnsi="Calibri"/>
        </w:rPr>
      </w:pPr>
      <w:r>
        <w:rPr>
          <w:rFonts w:ascii="Calibri" w:hAnsi="Calibri" w:cs="Arial"/>
        </w:rPr>
        <w:t xml:space="preserve"> </w:t>
      </w:r>
    </w:p>
    <w:p w:rsidR="004D0E86" w:rsidRDefault="00CA62AD" w:rsidP="004D0E86">
      <w:pPr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/>
        </w:rPr>
        <w:t>Experience of using, contributing to, or working within the T2A approach</w:t>
      </w:r>
      <w:r w:rsidR="004D0E86" w:rsidRPr="004D0E86">
        <w:rPr>
          <w:rFonts w:ascii="Calibri" w:hAnsi="Calibri" w:cs="Arial"/>
        </w:rPr>
        <w:t xml:space="preserve"> </w:t>
      </w:r>
    </w:p>
    <w:p w:rsidR="004D0E86" w:rsidRDefault="004D0E86" w:rsidP="00953025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4D0E86" w:rsidRDefault="004D0E86" w:rsidP="004D0E86">
      <w:pPr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Experience of press and media relations</w:t>
      </w:r>
      <w:r w:rsidR="00BC262C">
        <w:rPr>
          <w:rFonts w:ascii="Calibri" w:hAnsi="Calibri" w:cs="Arial"/>
        </w:rPr>
        <w:t xml:space="preserve"> and professional use of social media. </w:t>
      </w:r>
    </w:p>
    <w:p w:rsidR="00CA62AD" w:rsidRPr="00953025" w:rsidRDefault="00CA62AD" w:rsidP="00953025">
      <w:pPr>
        <w:ind w:left="720"/>
        <w:rPr>
          <w:rFonts w:ascii="Calibri" w:hAnsi="Calibri"/>
        </w:rPr>
      </w:pPr>
    </w:p>
    <w:sectPr w:rsidR="00CA62AD" w:rsidRPr="00953025" w:rsidSect="0020092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D" w:rsidRDefault="00D364AD" w:rsidP="00D46800">
      <w:r>
        <w:separator/>
      </w:r>
    </w:p>
  </w:endnote>
  <w:endnote w:type="continuationSeparator" w:id="0">
    <w:p w:rsidR="00D364AD" w:rsidRDefault="00D364AD" w:rsidP="00D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00" w:rsidRPr="00D46800" w:rsidRDefault="00CE4ACC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Updated: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D" w:rsidRDefault="00D364AD" w:rsidP="00D46800">
      <w:r>
        <w:separator/>
      </w:r>
    </w:p>
  </w:footnote>
  <w:footnote w:type="continuationSeparator" w:id="0">
    <w:p w:rsidR="00D364AD" w:rsidRDefault="00D364AD" w:rsidP="00D4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571"/>
    <w:multiLevelType w:val="hybridMultilevel"/>
    <w:tmpl w:val="E6D8A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3407"/>
    <w:multiLevelType w:val="hybridMultilevel"/>
    <w:tmpl w:val="CF5A4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649"/>
    <w:multiLevelType w:val="hybridMultilevel"/>
    <w:tmpl w:val="7D0E1B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30D39"/>
    <w:multiLevelType w:val="hybridMultilevel"/>
    <w:tmpl w:val="F9804218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6382361"/>
    <w:multiLevelType w:val="hybridMultilevel"/>
    <w:tmpl w:val="AA5038BC"/>
    <w:lvl w:ilvl="0" w:tplc="0F78B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D42A9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0287F"/>
    <w:multiLevelType w:val="hybridMultilevel"/>
    <w:tmpl w:val="808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15690"/>
    <w:multiLevelType w:val="hybridMultilevel"/>
    <w:tmpl w:val="07B4FA52"/>
    <w:lvl w:ilvl="0" w:tplc="A42E2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4802"/>
    <w:multiLevelType w:val="hybridMultilevel"/>
    <w:tmpl w:val="4AC4D52E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862496B"/>
    <w:multiLevelType w:val="hybridMultilevel"/>
    <w:tmpl w:val="CEC859EE"/>
    <w:lvl w:ilvl="0" w:tplc="37FE7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4F49"/>
    <w:multiLevelType w:val="hybridMultilevel"/>
    <w:tmpl w:val="D9A882F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A55824"/>
    <w:multiLevelType w:val="hybridMultilevel"/>
    <w:tmpl w:val="36ACAB4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3484261"/>
    <w:multiLevelType w:val="hybridMultilevel"/>
    <w:tmpl w:val="903A6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2F687B"/>
    <w:multiLevelType w:val="hybridMultilevel"/>
    <w:tmpl w:val="2402E8CA"/>
    <w:lvl w:ilvl="0" w:tplc="A42E2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24005"/>
    <w:multiLevelType w:val="hybridMultilevel"/>
    <w:tmpl w:val="5C98BAB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A652E10"/>
    <w:multiLevelType w:val="multilevel"/>
    <w:tmpl w:val="A706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B3CC9"/>
    <w:multiLevelType w:val="hybridMultilevel"/>
    <w:tmpl w:val="4DF41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BC2"/>
    <w:multiLevelType w:val="hybridMultilevel"/>
    <w:tmpl w:val="2116AFF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7E62E78"/>
    <w:multiLevelType w:val="hybridMultilevel"/>
    <w:tmpl w:val="B928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F5AE4"/>
    <w:multiLevelType w:val="hybridMultilevel"/>
    <w:tmpl w:val="65AAA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12FE2"/>
    <w:multiLevelType w:val="hybridMultilevel"/>
    <w:tmpl w:val="74406066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13"/>
  </w:num>
  <w:num w:numId="7">
    <w:abstractNumId w:val="16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  <w:num w:numId="17">
    <w:abstractNumId w:val="6"/>
  </w:num>
  <w:num w:numId="18">
    <w:abstractNumId w:val="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E"/>
    <w:rsid w:val="0004600C"/>
    <w:rsid w:val="000D395D"/>
    <w:rsid w:val="000F0B3F"/>
    <w:rsid w:val="00152689"/>
    <w:rsid w:val="001F4275"/>
    <w:rsid w:val="0020092C"/>
    <w:rsid w:val="00225A52"/>
    <w:rsid w:val="0028557D"/>
    <w:rsid w:val="002A010D"/>
    <w:rsid w:val="003855C3"/>
    <w:rsid w:val="00397BFF"/>
    <w:rsid w:val="003B0430"/>
    <w:rsid w:val="003D0D71"/>
    <w:rsid w:val="003E096E"/>
    <w:rsid w:val="004354E4"/>
    <w:rsid w:val="004475BE"/>
    <w:rsid w:val="0047653D"/>
    <w:rsid w:val="00497E48"/>
    <w:rsid w:val="004B10B1"/>
    <w:rsid w:val="004C1717"/>
    <w:rsid w:val="004D0E86"/>
    <w:rsid w:val="00506698"/>
    <w:rsid w:val="005147C6"/>
    <w:rsid w:val="00544274"/>
    <w:rsid w:val="005A5224"/>
    <w:rsid w:val="005E0721"/>
    <w:rsid w:val="00627350"/>
    <w:rsid w:val="00663C97"/>
    <w:rsid w:val="00665C8A"/>
    <w:rsid w:val="006A5768"/>
    <w:rsid w:val="007617B5"/>
    <w:rsid w:val="007B0691"/>
    <w:rsid w:val="007C18CC"/>
    <w:rsid w:val="007E63EF"/>
    <w:rsid w:val="00817882"/>
    <w:rsid w:val="008458FC"/>
    <w:rsid w:val="0089204F"/>
    <w:rsid w:val="008D4C13"/>
    <w:rsid w:val="008F133E"/>
    <w:rsid w:val="00953025"/>
    <w:rsid w:val="009A165D"/>
    <w:rsid w:val="009E2A26"/>
    <w:rsid w:val="00A07C73"/>
    <w:rsid w:val="00A1373C"/>
    <w:rsid w:val="00A71FAC"/>
    <w:rsid w:val="00A7489C"/>
    <w:rsid w:val="00A766B2"/>
    <w:rsid w:val="00AD6069"/>
    <w:rsid w:val="00B70DA6"/>
    <w:rsid w:val="00BC262C"/>
    <w:rsid w:val="00BC2FA1"/>
    <w:rsid w:val="00BD3796"/>
    <w:rsid w:val="00BE6915"/>
    <w:rsid w:val="00C002E5"/>
    <w:rsid w:val="00C03B5D"/>
    <w:rsid w:val="00C12B8D"/>
    <w:rsid w:val="00C43A26"/>
    <w:rsid w:val="00C74805"/>
    <w:rsid w:val="00C750EA"/>
    <w:rsid w:val="00C80A3F"/>
    <w:rsid w:val="00CA62AD"/>
    <w:rsid w:val="00CE4ACC"/>
    <w:rsid w:val="00CF78D4"/>
    <w:rsid w:val="00D364AD"/>
    <w:rsid w:val="00D46800"/>
    <w:rsid w:val="00D84435"/>
    <w:rsid w:val="00DA767B"/>
    <w:rsid w:val="00DD1F74"/>
    <w:rsid w:val="00E24BDD"/>
    <w:rsid w:val="00E26BDE"/>
    <w:rsid w:val="00E5417F"/>
    <w:rsid w:val="00EF0F29"/>
    <w:rsid w:val="00EF378C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B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69"/>
    <w:pPr>
      <w:ind w:left="720"/>
      <w:contextualSpacing/>
    </w:pPr>
  </w:style>
  <w:style w:type="paragraph" w:styleId="NormalWeb">
    <w:name w:val="Normal (Web)"/>
    <w:basedOn w:val="Normal"/>
    <w:rsid w:val="00D8443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A5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6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680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6800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B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69"/>
    <w:pPr>
      <w:ind w:left="720"/>
      <w:contextualSpacing/>
    </w:pPr>
  </w:style>
  <w:style w:type="paragraph" w:styleId="NormalWeb">
    <w:name w:val="Normal (Web)"/>
    <w:basedOn w:val="Normal"/>
    <w:rsid w:val="00D8443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A5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6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680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6800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Cadbury Trust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tgpladmin</dc:creator>
  <cp:lastModifiedBy>Sara</cp:lastModifiedBy>
  <cp:revision>3</cp:revision>
  <cp:lastPrinted>2018-02-27T12:25:00Z</cp:lastPrinted>
  <dcterms:created xsi:type="dcterms:W3CDTF">2018-03-01T12:05:00Z</dcterms:created>
  <dcterms:modified xsi:type="dcterms:W3CDTF">2018-03-05T12:18:00Z</dcterms:modified>
</cp:coreProperties>
</file>